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BB" w:rsidRDefault="00186814" w:rsidP="00186814">
      <w:pPr>
        <w:jc w:val="center"/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</w:pPr>
      <w:bookmarkStart w:id="0" w:name="_GoBack"/>
      <w:bookmarkEnd w:id="0"/>
      <w:r w:rsidRP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Informace</w:t>
      </w:r>
      <w:r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 xml:space="preserve"> o právech subjektů údajů</w:t>
      </w:r>
    </w:p>
    <w:p w:rsidR="00186814" w:rsidRPr="00A34CBB" w:rsidRDefault="00186814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</w:p>
    <w:p w:rsidR="00A34CBB" w:rsidRDefault="00A34CBB" w:rsidP="00A718FE">
      <w:pPr>
        <w:jc w:val="center"/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</w:pPr>
      <w:r w:rsidRP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 xml:space="preserve">Obecné nařízení o ochraně osobních údajů (General Data </w:t>
      </w:r>
      <w:proofErr w:type="spellStart"/>
      <w:r w:rsidRP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Protection</w:t>
      </w:r>
      <w:proofErr w:type="spellEnd"/>
      <w:r w:rsidRP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 xml:space="preserve"> </w:t>
      </w:r>
      <w:proofErr w:type="spellStart"/>
      <w:r w:rsidRP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Regulation</w:t>
      </w:r>
      <w:proofErr w:type="spellEnd"/>
      <w:r w:rsidRP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 xml:space="preserve"> neboli GDPR) účinné od 25. 5. 2018 má za cíl hájit práva </w:t>
      </w:r>
      <w:r w:rsidR="003D2550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fyzických osob (subjektů údajů)</w:t>
      </w:r>
      <w:r w:rsidRP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 xml:space="preserve"> proti neoprávněnému nakládání s jejich osobními údaji.</w:t>
      </w:r>
    </w:p>
    <w:p w:rsidR="00186814" w:rsidRPr="00A34CBB" w:rsidRDefault="00186814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</w:p>
    <w:p w:rsidR="00A34CBB" w:rsidRDefault="008F4D11" w:rsidP="00186814">
      <w:pPr>
        <w:jc w:val="both"/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</w:pPr>
      <w:r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Subjekty údajů mají tato práva</w:t>
      </w:r>
      <w:r w:rsid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:</w:t>
      </w:r>
    </w:p>
    <w:p w:rsidR="00186814" w:rsidRPr="00A34CBB" w:rsidRDefault="00186814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</w:p>
    <w:p w:rsidR="00A34CBB" w:rsidRPr="00A34CBB" w:rsidRDefault="00186814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 w:rsidRPr="00A718FE">
        <w:rPr>
          <w:rFonts w:eastAsia="Times New Roman" w:cstheme="minorHAnsi"/>
          <w:bCs/>
          <w:color w:val="212121"/>
          <w:sz w:val="22"/>
          <w:szCs w:val="22"/>
          <w:lang w:eastAsia="cs-CZ"/>
        </w:rPr>
        <w:t xml:space="preserve">Dle čl. </w:t>
      </w:r>
      <w:r w:rsidR="00A718FE" w:rsidRPr="00A718FE">
        <w:rPr>
          <w:rFonts w:eastAsia="Times New Roman" w:cstheme="minorHAnsi"/>
          <w:bCs/>
          <w:color w:val="212121"/>
          <w:sz w:val="22"/>
          <w:szCs w:val="22"/>
          <w:lang w:eastAsia="cs-CZ"/>
        </w:rPr>
        <w:t xml:space="preserve">15 obecného nařízení GDPR mají subjekty údajů </w:t>
      </w:r>
      <w:r w:rsidR="00A718FE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p</w:t>
      </w:r>
      <w:r w:rsidR="00A34CBB" w:rsidRP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rávo na přístup</w:t>
      </w:r>
      <w:r w:rsidR="00A718FE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 xml:space="preserve">, </w:t>
      </w:r>
      <w:r w:rsidR="00A718FE" w:rsidRPr="00A718FE">
        <w:rPr>
          <w:rFonts w:eastAsia="Times New Roman" w:cstheme="minorHAnsi"/>
          <w:bCs/>
          <w:color w:val="212121"/>
          <w:sz w:val="22"/>
          <w:szCs w:val="22"/>
          <w:lang w:eastAsia="cs-CZ"/>
        </w:rPr>
        <w:t>které</w:t>
      </w:r>
      <w:r w:rsidR="00A34CBB" w:rsidRP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 </w:t>
      </w:r>
      <w:r w:rsidR="00A34CBB" w:rsidRPr="00A34CBB">
        <w:rPr>
          <w:rFonts w:eastAsia="Times New Roman" w:cstheme="minorHAnsi"/>
          <w:color w:val="212121"/>
          <w:sz w:val="22"/>
          <w:szCs w:val="22"/>
          <w:lang w:eastAsia="cs-CZ"/>
        </w:rPr>
        <w:t>umožňuje subjektu údajů zjistit, zda a případně jaké údaje o jeho osobě správce zpracovává a uchovává, účel, právní základ, způsob a dobu zpracování a příjemcích, kterým jsou osobní údaje zpřístupněny. Stejně tak má každý subjekt údajů právo na kopie všech osobních údajů, které o něm správce zpracovává. Tím by však nikdy neměla být dotčena práva ostatních (zejména právo na ochranu jejich osobních údajů, ale rovněž se může jednat o ochranu duševního vlastnictví či obchodního tajemství), případně ohrožena národní bezpečnost. Subjekty údajů také mají být informováni o tom, zda jsou jeho osobní údaje využívány k automatickému rozhodování nebo profilování. V této souvislosti má subjekt údajů právo dozvědět se také, jaké postupy, význam a předpokládané důsledky takové zpracování může představovat.</w:t>
      </w:r>
    </w:p>
    <w:p w:rsidR="00A34CBB" w:rsidRPr="00A34CBB" w:rsidRDefault="00A718FE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 w:rsidRPr="00A718FE">
        <w:rPr>
          <w:rFonts w:eastAsia="Times New Roman" w:cstheme="minorHAnsi"/>
          <w:bCs/>
          <w:color w:val="212121"/>
          <w:sz w:val="22"/>
          <w:szCs w:val="22"/>
          <w:lang w:eastAsia="cs-CZ"/>
        </w:rPr>
        <w:t xml:space="preserve">Dle čl. </w:t>
      </w:r>
      <w:r>
        <w:rPr>
          <w:rFonts w:eastAsia="Times New Roman" w:cstheme="minorHAnsi"/>
          <w:bCs/>
          <w:color w:val="212121"/>
          <w:sz w:val="22"/>
          <w:szCs w:val="22"/>
          <w:lang w:eastAsia="cs-CZ"/>
        </w:rPr>
        <w:t>16</w:t>
      </w:r>
      <w:r w:rsidRPr="00A718FE">
        <w:rPr>
          <w:rFonts w:eastAsia="Times New Roman" w:cstheme="minorHAnsi"/>
          <w:bCs/>
          <w:color w:val="212121"/>
          <w:sz w:val="22"/>
          <w:szCs w:val="22"/>
          <w:lang w:eastAsia="cs-CZ"/>
        </w:rPr>
        <w:t xml:space="preserve"> obecného nařízení GDPR mají subjekty údajů </w:t>
      </w:r>
      <w:r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p</w:t>
      </w:r>
      <w:r w:rsidR="00A34CBB" w:rsidRP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rávo na opravu</w:t>
      </w:r>
      <w:r w:rsidRPr="00A718FE">
        <w:rPr>
          <w:rFonts w:eastAsia="Times New Roman" w:cstheme="minorHAnsi"/>
          <w:bCs/>
          <w:color w:val="212121"/>
          <w:sz w:val="22"/>
          <w:szCs w:val="22"/>
          <w:lang w:eastAsia="cs-CZ"/>
        </w:rPr>
        <w:t>, které</w:t>
      </w:r>
      <w:r w:rsidR="00A34CBB" w:rsidRP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 </w:t>
      </w:r>
      <w:r w:rsidR="00A34CBB" w:rsidRPr="00A34CBB">
        <w:rPr>
          <w:rFonts w:eastAsia="Times New Roman" w:cstheme="minorHAnsi"/>
          <w:color w:val="212121"/>
          <w:sz w:val="22"/>
          <w:szCs w:val="22"/>
          <w:lang w:eastAsia="cs-CZ"/>
        </w:rPr>
        <w:t>umožňuje subjektu údajů dožadovat se nápravy v případě, kdy zjistí, že evidované údaje jsou nesprávné, nepřesné nebo neúplné. Správce osobních údajů musí zajistit provedení opravy bez zbytečného odkladu. Za tímto účelem správce zajistí vhodný jednotný postup pro podávání a vyřizování žádostí, např. prostřednictvím online žádostí o opravu.</w:t>
      </w:r>
    </w:p>
    <w:p w:rsidR="00A34CBB" w:rsidRPr="00A34CBB" w:rsidRDefault="00A718FE" w:rsidP="00186814">
      <w:pPr>
        <w:jc w:val="both"/>
        <w:rPr>
          <w:rFonts w:eastAsia="Times New Roman" w:cstheme="minorHAnsi"/>
          <w:color w:val="212121"/>
          <w:sz w:val="22"/>
          <w:szCs w:val="22"/>
          <w:u w:val="single"/>
          <w:lang w:eastAsia="cs-CZ"/>
        </w:rPr>
      </w:pPr>
      <w:r w:rsidRPr="00A718FE">
        <w:rPr>
          <w:rFonts w:eastAsia="Times New Roman" w:cstheme="minorHAnsi"/>
          <w:bCs/>
          <w:color w:val="212121"/>
          <w:sz w:val="22"/>
          <w:szCs w:val="22"/>
          <w:lang w:eastAsia="cs-CZ"/>
        </w:rPr>
        <w:t xml:space="preserve">Dle čl. </w:t>
      </w:r>
      <w:r>
        <w:rPr>
          <w:rFonts w:eastAsia="Times New Roman" w:cstheme="minorHAnsi"/>
          <w:bCs/>
          <w:color w:val="212121"/>
          <w:sz w:val="22"/>
          <w:szCs w:val="22"/>
          <w:lang w:eastAsia="cs-CZ"/>
        </w:rPr>
        <w:t>17</w:t>
      </w:r>
      <w:r w:rsidRPr="00A718FE">
        <w:rPr>
          <w:rFonts w:eastAsia="Times New Roman" w:cstheme="minorHAnsi"/>
          <w:bCs/>
          <w:color w:val="212121"/>
          <w:sz w:val="22"/>
          <w:szCs w:val="22"/>
          <w:lang w:eastAsia="cs-CZ"/>
        </w:rPr>
        <w:t xml:space="preserve"> obecného nařízení GDPR mají subjekty údajů </w:t>
      </w:r>
      <w:r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p</w:t>
      </w:r>
      <w:r w:rsidR="00A34CBB" w:rsidRP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rávo na výmaz</w:t>
      </w:r>
      <w:r w:rsidR="00A34CBB" w:rsidRPr="00A34CBB">
        <w:rPr>
          <w:rFonts w:eastAsia="Times New Roman" w:cstheme="minorHAnsi"/>
          <w:color w:val="212121"/>
          <w:sz w:val="22"/>
          <w:szCs w:val="22"/>
          <w:lang w:eastAsia="cs-CZ"/>
        </w:rPr>
        <w:t> (neboli právo být zapomenut)</w:t>
      </w:r>
      <w:r>
        <w:rPr>
          <w:rFonts w:eastAsia="Times New Roman" w:cstheme="minorHAnsi"/>
          <w:color w:val="212121"/>
          <w:sz w:val="22"/>
          <w:szCs w:val="22"/>
          <w:lang w:eastAsia="cs-CZ"/>
        </w:rPr>
        <w:t>, které</w:t>
      </w:r>
      <w:r w:rsidR="00A34CBB" w:rsidRPr="00A34CBB">
        <w:rPr>
          <w:rFonts w:eastAsia="Times New Roman" w:cstheme="minorHAnsi"/>
          <w:color w:val="212121"/>
          <w:sz w:val="22"/>
          <w:szCs w:val="22"/>
          <w:lang w:eastAsia="cs-CZ"/>
        </w:rPr>
        <w:t xml:space="preserve"> umožňuje subjektu údajů požadovat odstranění svých údajů z evidence správce, </w:t>
      </w:r>
      <w:r w:rsidR="00A34CBB" w:rsidRPr="00A34CBB">
        <w:rPr>
          <w:rFonts w:eastAsia="Times New Roman" w:cstheme="minorHAnsi"/>
          <w:color w:val="212121"/>
          <w:sz w:val="22"/>
          <w:szCs w:val="22"/>
          <w:u w:val="single"/>
          <w:lang w:eastAsia="cs-CZ"/>
        </w:rPr>
        <w:t>pokud nastane některý z těchto případů:</w:t>
      </w:r>
    </w:p>
    <w:p w:rsidR="00A34CBB" w:rsidRPr="00A34CBB" w:rsidRDefault="00A34CBB" w:rsidP="00186814">
      <w:pPr>
        <w:numPr>
          <w:ilvl w:val="0"/>
          <w:numId w:val="1"/>
        </w:numPr>
        <w:ind w:left="0"/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 w:rsidRPr="00A34CBB">
        <w:rPr>
          <w:rFonts w:eastAsia="Times New Roman" w:cstheme="minorHAnsi"/>
          <w:color w:val="212121"/>
          <w:sz w:val="22"/>
          <w:szCs w:val="22"/>
          <w:lang w:eastAsia="cs-CZ"/>
        </w:rPr>
        <w:t>Osobní údaje jsou evidovány a zpracovávány protiprávně, např. uplynula stanovená doba zpracování; </w:t>
      </w:r>
    </w:p>
    <w:p w:rsidR="00A34CBB" w:rsidRPr="00A34CBB" w:rsidRDefault="00A34CBB" w:rsidP="00186814">
      <w:pPr>
        <w:numPr>
          <w:ilvl w:val="0"/>
          <w:numId w:val="1"/>
        </w:numPr>
        <w:ind w:left="0"/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 w:rsidRPr="00A34CBB">
        <w:rPr>
          <w:rFonts w:eastAsia="Times New Roman" w:cstheme="minorHAnsi"/>
          <w:color w:val="212121"/>
          <w:sz w:val="22"/>
          <w:szCs w:val="22"/>
          <w:lang w:eastAsia="cs-CZ"/>
        </w:rPr>
        <w:t>zpracování bylo založeno na souhlasu, který byl odvolán, a zároveň neexistuje jiný právní důvod pro jejich zpracování;</w:t>
      </w:r>
    </w:p>
    <w:p w:rsidR="00A34CBB" w:rsidRPr="00A34CBB" w:rsidRDefault="00A34CBB" w:rsidP="00186814">
      <w:pPr>
        <w:numPr>
          <w:ilvl w:val="0"/>
          <w:numId w:val="1"/>
        </w:numPr>
        <w:ind w:left="0"/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 w:rsidRPr="00A34CBB">
        <w:rPr>
          <w:rFonts w:eastAsia="Times New Roman" w:cstheme="minorHAnsi"/>
          <w:color w:val="212121"/>
          <w:sz w:val="22"/>
          <w:szCs w:val="22"/>
          <w:lang w:eastAsia="cs-CZ"/>
        </w:rPr>
        <w:t>rodič nesouhlasí se zpracováním osobních dat svého dítěte (pokud se jedná o zpracování údajů na základě souhlasu pro služby informační společnosti).</w:t>
      </w:r>
    </w:p>
    <w:p w:rsidR="00A34CBB" w:rsidRPr="00A34CBB" w:rsidRDefault="00A34CBB" w:rsidP="00186814">
      <w:pPr>
        <w:numPr>
          <w:ilvl w:val="0"/>
          <w:numId w:val="1"/>
        </w:numPr>
        <w:ind w:left="0"/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 w:rsidRPr="00A34CBB">
        <w:rPr>
          <w:rFonts w:eastAsia="Times New Roman" w:cstheme="minorHAnsi"/>
          <w:color w:val="212121"/>
          <w:sz w:val="22"/>
          <w:szCs w:val="22"/>
          <w:lang w:eastAsia="cs-CZ"/>
        </w:rPr>
        <w:t>osobní údaje již nejsou pro účel, pro který byly uchovávány a zpracovávány, potřeba;</w:t>
      </w:r>
    </w:p>
    <w:p w:rsidR="00A34CBB" w:rsidRPr="00A34CBB" w:rsidRDefault="00A34CBB" w:rsidP="00186814">
      <w:pPr>
        <w:numPr>
          <w:ilvl w:val="0"/>
          <w:numId w:val="1"/>
        </w:numPr>
        <w:ind w:left="0"/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 w:rsidRPr="00A34CBB">
        <w:rPr>
          <w:rFonts w:eastAsia="Times New Roman" w:cstheme="minorHAnsi"/>
          <w:color w:val="212121"/>
          <w:sz w:val="22"/>
          <w:szCs w:val="22"/>
          <w:lang w:eastAsia="cs-CZ"/>
        </w:rPr>
        <w:t xml:space="preserve">subjekt údajů vznese námitku proti zpracování </w:t>
      </w:r>
      <w:proofErr w:type="gramStart"/>
      <w:r w:rsidRPr="00A34CBB">
        <w:rPr>
          <w:rFonts w:eastAsia="Times New Roman" w:cstheme="minorHAnsi"/>
          <w:color w:val="212121"/>
          <w:sz w:val="22"/>
          <w:szCs w:val="22"/>
          <w:lang w:eastAsia="cs-CZ"/>
        </w:rPr>
        <w:t>založeném</w:t>
      </w:r>
      <w:proofErr w:type="gramEnd"/>
      <w:r w:rsidRPr="00A34CBB">
        <w:rPr>
          <w:rFonts w:eastAsia="Times New Roman" w:cstheme="minorHAnsi"/>
          <w:color w:val="212121"/>
          <w:sz w:val="22"/>
          <w:szCs w:val="22"/>
          <w:lang w:eastAsia="cs-CZ"/>
        </w:rPr>
        <w:t xml:space="preserve"> na oprávněných zájmech správce osobních údajů a tyto oprávněné zájmy nepřeváží zájem na ochraně osobních údajů občana.</w:t>
      </w:r>
    </w:p>
    <w:p w:rsidR="00A34CBB" w:rsidRPr="00A34CBB" w:rsidRDefault="00A34CBB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 w:rsidRPr="00A34CBB">
        <w:rPr>
          <w:rFonts w:eastAsia="Times New Roman" w:cstheme="minorHAnsi"/>
          <w:color w:val="212121"/>
          <w:sz w:val="22"/>
          <w:szCs w:val="22"/>
          <w:lang w:eastAsia="cs-CZ"/>
        </w:rPr>
        <w:t>V případě uplatnění práva na výmaz je subjekt údajů oprávněn požadovat výmaz všech výskytů a odkazů na jeho osobní údaje ve všech jejich kopiích.</w:t>
      </w:r>
    </w:p>
    <w:p w:rsidR="00A34CBB" w:rsidRPr="00A34CBB" w:rsidRDefault="00A718FE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 w:rsidRPr="00A718FE">
        <w:rPr>
          <w:rFonts w:eastAsia="Times New Roman" w:cstheme="minorHAnsi"/>
          <w:bCs/>
          <w:color w:val="212121"/>
          <w:sz w:val="22"/>
          <w:szCs w:val="22"/>
          <w:lang w:eastAsia="cs-CZ"/>
        </w:rPr>
        <w:t xml:space="preserve">Dle čl. </w:t>
      </w:r>
      <w:r>
        <w:rPr>
          <w:rFonts w:eastAsia="Times New Roman" w:cstheme="minorHAnsi"/>
          <w:bCs/>
          <w:color w:val="212121"/>
          <w:sz w:val="22"/>
          <w:szCs w:val="22"/>
          <w:lang w:eastAsia="cs-CZ"/>
        </w:rPr>
        <w:t>18</w:t>
      </w:r>
      <w:r w:rsidRPr="00A718FE">
        <w:rPr>
          <w:rFonts w:eastAsia="Times New Roman" w:cstheme="minorHAnsi"/>
          <w:bCs/>
          <w:color w:val="212121"/>
          <w:sz w:val="22"/>
          <w:szCs w:val="22"/>
          <w:lang w:eastAsia="cs-CZ"/>
        </w:rPr>
        <w:t xml:space="preserve"> obecného nařízení GDPR mají subjekty údajů </w:t>
      </w:r>
      <w:r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p</w:t>
      </w:r>
      <w:r w:rsidR="00A34CBB" w:rsidRP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rávo na omezení zpracování</w:t>
      </w:r>
      <w:r>
        <w:rPr>
          <w:rFonts w:eastAsia="Times New Roman" w:cstheme="minorHAnsi"/>
          <w:bCs/>
          <w:color w:val="212121"/>
          <w:sz w:val="22"/>
          <w:szCs w:val="22"/>
          <w:lang w:eastAsia="cs-CZ"/>
        </w:rPr>
        <w:t>, které</w:t>
      </w:r>
      <w:r w:rsidR="00A34CBB" w:rsidRPr="00A34CBB">
        <w:rPr>
          <w:rFonts w:eastAsia="Times New Roman" w:cstheme="minorHAnsi"/>
          <w:color w:val="212121"/>
          <w:sz w:val="22"/>
          <w:szCs w:val="22"/>
          <w:lang w:eastAsia="cs-CZ"/>
        </w:rPr>
        <w:t> ukládá správci osobních údajů omezit zpracovávání osobních údajů občana z následujících důvodů:</w:t>
      </w:r>
    </w:p>
    <w:p w:rsidR="00A34CBB" w:rsidRPr="00A34CBB" w:rsidRDefault="00A34CBB" w:rsidP="00186814">
      <w:pPr>
        <w:numPr>
          <w:ilvl w:val="0"/>
          <w:numId w:val="2"/>
        </w:numPr>
        <w:ind w:left="0"/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 w:rsidRPr="00A34CBB">
        <w:rPr>
          <w:rFonts w:eastAsia="Times New Roman" w:cstheme="minorHAnsi"/>
          <w:color w:val="212121"/>
          <w:sz w:val="22"/>
          <w:szCs w:val="22"/>
          <w:lang w:eastAsia="cs-CZ"/>
        </w:rPr>
        <w:t>Pokud subjekt údajů namítá, že zpracovávané údaje jsou nepřesné, je možné požadovat omezení zpracování na dobu nutnou k ověření přesnosti osobních údajů;</w:t>
      </w:r>
    </w:p>
    <w:p w:rsidR="00A34CBB" w:rsidRPr="00A34CBB" w:rsidRDefault="00A34CBB" w:rsidP="00186814">
      <w:pPr>
        <w:numPr>
          <w:ilvl w:val="0"/>
          <w:numId w:val="2"/>
        </w:numPr>
        <w:ind w:left="0"/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 w:rsidRPr="00A34CBB">
        <w:rPr>
          <w:rFonts w:eastAsia="Times New Roman" w:cstheme="minorHAnsi"/>
          <w:color w:val="212121"/>
          <w:sz w:val="22"/>
          <w:szCs w:val="22"/>
          <w:lang w:eastAsia="cs-CZ"/>
        </w:rPr>
        <w:t>jestliže pro zpracování osobních údajů neexistuje právní základ, může subjekt údajů místo výmazu požadovat omezení zpracování (tedy aby je správce po vymezenou dobu pouze uchoval, avšak jinak nezpracovával);</w:t>
      </w:r>
    </w:p>
    <w:p w:rsidR="00A34CBB" w:rsidRPr="00A34CBB" w:rsidRDefault="00A34CBB" w:rsidP="00186814">
      <w:pPr>
        <w:numPr>
          <w:ilvl w:val="0"/>
          <w:numId w:val="2"/>
        </w:numPr>
        <w:ind w:left="0"/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 w:rsidRPr="00A34CBB">
        <w:rPr>
          <w:rFonts w:eastAsia="Times New Roman" w:cstheme="minorHAnsi"/>
          <w:color w:val="212121"/>
          <w:sz w:val="22"/>
          <w:szCs w:val="22"/>
          <w:lang w:eastAsia="cs-CZ"/>
        </w:rPr>
        <w:t>ačkoli osobní údaje již nejsou potřeba pro vytyčený účel správce, mohou být i nadále potřebné pro občana, např. pro obhajobu případných právních nároků;</w:t>
      </w:r>
    </w:p>
    <w:p w:rsidR="00A34CBB" w:rsidRDefault="00A34CBB" w:rsidP="00186814">
      <w:pPr>
        <w:numPr>
          <w:ilvl w:val="0"/>
          <w:numId w:val="2"/>
        </w:numPr>
        <w:ind w:left="0"/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 w:rsidRPr="00A34CBB">
        <w:rPr>
          <w:rFonts w:eastAsia="Times New Roman" w:cstheme="minorHAnsi"/>
          <w:color w:val="212121"/>
          <w:sz w:val="22"/>
          <w:szCs w:val="22"/>
          <w:lang w:eastAsia="cs-CZ"/>
        </w:rPr>
        <w:t>jestliže subjekt údajů již vznesl námitku proti zpracování údajů, je oprávněn zároveň požadovat omezení zpracování na dobu nutnou k ověření, zda oprávněné zájmy správce převáží nad zájmy subjektu údajů.</w:t>
      </w:r>
    </w:p>
    <w:p w:rsidR="00A718FE" w:rsidRPr="00A34CBB" w:rsidRDefault="00A718FE" w:rsidP="00A718FE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 w:rsidRPr="00A718FE">
        <w:rPr>
          <w:rFonts w:eastAsia="Times New Roman" w:cstheme="minorHAnsi"/>
          <w:bCs/>
          <w:color w:val="212121"/>
          <w:sz w:val="22"/>
          <w:szCs w:val="22"/>
          <w:lang w:eastAsia="cs-CZ"/>
        </w:rPr>
        <w:t xml:space="preserve">Dle čl. 20 obecného nařízení GDPR mají subjekty údajů </w:t>
      </w:r>
      <w:r w:rsidRPr="00A718FE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právo na přenositelnost</w:t>
      </w:r>
      <w:r w:rsidRPr="00A718FE">
        <w:rPr>
          <w:rFonts w:eastAsia="Times New Roman" w:cstheme="minorHAnsi"/>
          <w:bCs/>
          <w:color w:val="212121"/>
          <w:sz w:val="22"/>
          <w:szCs w:val="22"/>
          <w:lang w:eastAsia="cs-CZ"/>
        </w:rPr>
        <w:t>, které</w:t>
      </w:r>
      <w:r w:rsidRPr="00A718FE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 </w:t>
      </w:r>
      <w:r w:rsidRPr="00A718FE">
        <w:rPr>
          <w:rFonts w:eastAsia="Times New Roman" w:cstheme="minorHAnsi"/>
          <w:color w:val="212121"/>
          <w:sz w:val="22"/>
          <w:szCs w:val="22"/>
          <w:lang w:eastAsia="cs-CZ"/>
        </w:rPr>
        <w:t xml:space="preserve">umožňuje subjektu údajů získat své osobní údaje ve strukturované strojově čitelné podobě. Rovněž může požadovat, aby tyto údaje byly předány přímo jinému správci, pokud je to (technicky) možné </w:t>
      </w:r>
      <w:r w:rsidRPr="00A718FE">
        <w:rPr>
          <w:rFonts w:eastAsia="Times New Roman" w:cstheme="minorHAnsi"/>
          <w:color w:val="212121"/>
          <w:sz w:val="22"/>
          <w:szCs w:val="22"/>
          <w:lang w:eastAsia="cs-CZ"/>
        </w:rPr>
        <w:lastRenderedPageBreak/>
        <w:t>a proveditelné. Právo se však uplatní pouze v případech, kdy je zpracování osobních údajů založeno na souhlasu či smlouvě.</w:t>
      </w:r>
    </w:p>
    <w:p w:rsidR="00A34CBB" w:rsidRDefault="00A718FE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 w:rsidRPr="00A718FE">
        <w:rPr>
          <w:rFonts w:eastAsia="Times New Roman" w:cstheme="minorHAnsi"/>
          <w:bCs/>
          <w:color w:val="212121"/>
          <w:sz w:val="22"/>
          <w:szCs w:val="22"/>
          <w:lang w:eastAsia="cs-CZ"/>
        </w:rPr>
        <w:t xml:space="preserve">Dle čl. </w:t>
      </w:r>
      <w:r>
        <w:rPr>
          <w:rFonts w:eastAsia="Times New Roman" w:cstheme="minorHAnsi"/>
          <w:bCs/>
          <w:color w:val="212121"/>
          <w:sz w:val="22"/>
          <w:szCs w:val="22"/>
          <w:lang w:eastAsia="cs-CZ"/>
        </w:rPr>
        <w:t>21</w:t>
      </w:r>
      <w:r w:rsidRPr="00A718FE">
        <w:rPr>
          <w:rFonts w:eastAsia="Times New Roman" w:cstheme="minorHAnsi"/>
          <w:bCs/>
          <w:color w:val="212121"/>
          <w:sz w:val="22"/>
          <w:szCs w:val="22"/>
          <w:lang w:eastAsia="cs-CZ"/>
        </w:rPr>
        <w:t xml:space="preserve"> obecného nařízení GDPR mají subjekty údajů </w:t>
      </w:r>
      <w:r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p</w:t>
      </w:r>
      <w:r w:rsidR="00A34CBB" w:rsidRP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rávo vznést námitky</w:t>
      </w:r>
      <w:r>
        <w:rPr>
          <w:rFonts w:eastAsia="Times New Roman" w:cstheme="minorHAnsi"/>
          <w:bCs/>
          <w:color w:val="212121"/>
          <w:sz w:val="22"/>
          <w:szCs w:val="22"/>
          <w:lang w:eastAsia="cs-CZ"/>
        </w:rPr>
        <w:t>, které</w:t>
      </w:r>
      <w:r w:rsidR="00A34CBB" w:rsidRPr="00A34CBB">
        <w:rPr>
          <w:rFonts w:eastAsia="Times New Roman" w:cstheme="minorHAnsi"/>
          <w:color w:val="212121"/>
          <w:sz w:val="22"/>
          <w:szCs w:val="22"/>
          <w:lang w:eastAsia="cs-CZ"/>
        </w:rPr>
        <w:t xml:space="preserve"> umožňuje subjektu údajů ohradit se proti zpracování jeho osobních údajů </w:t>
      </w:r>
      <w:proofErr w:type="gramStart"/>
      <w:r w:rsidR="00A34CBB" w:rsidRPr="00A34CBB">
        <w:rPr>
          <w:rFonts w:eastAsia="Times New Roman" w:cstheme="minorHAnsi"/>
          <w:color w:val="212121"/>
          <w:sz w:val="22"/>
          <w:szCs w:val="22"/>
          <w:lang w:eastAsia="cs-CZ"/>
        </w:rPr>
        <w:t>založeném</w:t>
      </w:r>
      <w:proofErr w:type="gramEnd"/>
      <w:r w:rsidR="00A34CBB" w:rsidRPr="00A34CBB">
        <w:rPr>
          <w:rFonts w:eastAsia="Times New Roman" w:cstheme="minorHAnsi"/>
          <w:color w:val="212121"/>
          <w:sz w:val="22"/>
          <w:szCs w:val="22"/>
          <w:lang w:eastAsia="cs-CZ"/>
        </w:rPr>
        <w:t xml:space="preserve"> na oprávněném nebo veřejném zájmu správce osobních údajů. V případě námitek subjektu údajů má správce povinnost ověřit a řádně zdůvodnit, zda oprávněné či veřejné zájmy převažují nad zájmy subjektu údajů na ochraně jeho osobních údajů.</w:t>
      </w:r>
    </w:p>
    <w:p w:rsidR="00A718FE" w:rsidRDefault="00A718FE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</w:p>
    <w:p w:rsidR="00DC67AA" w:rsidRDefault="00DC67AA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</w:p>
    <w:p w:rsidR="00DC67AA" w:rsidRPr="00A34CBB" w:rsidRDefault="00DC67AA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</w:p>
    <w:p w:rsidR="00A34CBB" w:rsidRDefault="00A718FE" w:rsidP="00186814">
      <w:pPr>
        <w:jc w:val="both"/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</w:pPr>
      <w:r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Tato práva mohou subjekty údajů</w:t>
      </w:r>
      <w:r w:rsidR="00A34CBB" w:rsidRP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 xml:space="preserve"> uplatnit: </w:t>
      </w:r>
    </w:p>
    <w:p w:rsidR="00DC67AA" w:rsidRDefault="00DC67AA" w:rsidP="00186814">
      <w:pPr>
        <w:jc w:val="both"/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</w:pPr>
    </w:p>
    <w:p w:rsidR="00A34CBB" w:rsidRPr="00A34CBB" w:rsidRDefault="00A718FE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>
        <w:rPr>
          <w:rFonts w:eastAsia="Times New Roman" w:cstheme="minorHAnsi"/>
          <w:color w:val="212121"/>
          <w:sz w:val="22"/>
          <w:szCs w:val="22"/>
          <w:lang w:eastAsia="cs-CZ"/>
        </w:rPr>
        <w:t>1/ ústně – v sídle správce</w:t>
      </w:r>
      <w:r w:rsidR="006647EB">
        <w:rPr>
          <w:rFonts w:eastAsia="Times New Roman" w:cstheme="minorHAnsi"/>
          <w:color w:val="212121"/>
          <w:sz w:val="22"/>
          <w:szCs w:val="22"/>
          <w:lang w:eastAsia="cs-CZ"/>
        </w:rPr>
        <w:t>,</w:t>
      </w:r>
    </w:p>
    <w:p w:rsidR="00A34CBB" w:rsidRDefault="00A718FE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>
        <w:rPr>
          <w:rFonts w:eastAsia="Times New Roman" w:cstheme="minorHAnsi"/>
          <w:color w:val="212121"/>
          <w:sz w:val="22"/>
          <w:szCs w:val="22"/>
          <w:lang w:eastAsia="cs-CZ"/>
        </w:rPr>
        <w:t xml:space="preserve">2/ </w:t>
      </w:r>
      <w:r w:rsidR="00A34CBB" w:rsidRPr="00A34CBB">
        <w:rPr>
          <w:rFonts w:eastAsia="Times New Roman" w:cstheme="minorHAnsi"/>
          <w:color w:val="212121"/>
          <w:sz w:val="22"/>
          <w:szCs w:val="22"/>
          <w:lang w:eastAsia="cs-CZ"/>
        </w:rPr>
        <w:t>písemně –</w:t>
      </w:r>
      <w:r>
        <w:rPr>
          <w:rFonts w:eastAsia="Times New Roman" w:cstheme="minorHAnsi"/>
          <w:color w:val="212121"/>
          <w:sz w:val="22"/>
          <w:szCs w:val="22"/>
          <w:lang w:eastAsia="cs-CZ"/>
        </w:rPr>
        <w:t xml:space="preserve"> na adresu sídla správce, e – mailem, elektronickým podáním, </w:t>
      </w:r>
    </w:p>
    <w:p w:rsidR="00A718FE" w:rsidRPr="00A718FE" w:rsidRDefault="00A718FE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 w:rsidRPr="00A718FE">
        <w:rPr>
          <w:rFonts w:eastAsia="Times New Roman" w:cstheme="minorHAnsi"/>
          <w:color w:val="212121"/>
          <w:sz w:val="22"/>
          <w:szCs w:val="22"/>
          <w:lang w:eastAsia="cs-CZ"/>
        </w:rPr>
        <w:t xml:space="preserve">3/ </w:t>
      </w:r>
      <w:r w:rsidRPr="00A718FE">
        <w:rPr>
          <w:rFonts w:cstheme="minorHAnsi"/>
          <w:sz w:val="22"/>
          <w:szCs w:val="22"/>
        </w:rPr>
        <w:t>jakýmkoliv jiným způsobem umo</w:t>
      </w:r>
      <w:r w:rsidR="00DC67AA">
        <w:rPr>
          <w:rFonts w:cstheme="minorHAnsi"/>
          <w:sz w:val="22"/>
          <w:szCs w:val="22"/>
        </w:rPr>
        <w:t>žňujícím správci ověřit, že subjekt údajů</w:t>
      </w:r>
      <w:r w:rsidRPr="00A718FE">
        <w:rPr>
          <w:rFonts w:cstheme="minorHAnsi"/>
          <w:sz w:val="22"/>
          <w:szCs w:val="22"/>
        </w:rPr>
        <w:t xml:space="preserve"> takové právní jednání učinil.</w:t>
      </w:r>
    </w:p>
    <w:p w:rsidR="00A718FE" w:rsidRDefault="00A718FE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</w:p>
    <w:p w:rsidR="00DC67AA" w:rsidRDefault="00DC67AA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</w:p>
    <w:p w:rsidR="00DC67AA" w:rsidRDefault="00DC67AA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</w:p>
    <w:p w:rsidR="00A34CBB" w:rsidRDefault="00A34CBB" w:rsidP="00186814">
      <w:pPr>
        <w:jc w:val="both"/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</w:pPr>
      <w:r w:rsidRPr="00186814">
        <w:rPr>
          <w:rFonts w:eastAsia="Times New Roman" w:cstheme="minorHAnsi"/>
          <w:b/>
          <w:bCs/>
          <w:color w:val="212121"/>
          <w:sz w:val="22"/>
          <w:szCs w:val="22"/>
          <w:lang w:eastAsia="cs-CZ"/>
        </w:rPr>
        <w:t>Lhůta na zpracování žádosti: </w:t>
      </w:r>
    </w:p>
    <w:p w:rsidR="00DC67AA" w:rsidRPr="00A34CBB" w:rsidRDefault="00DC67AA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</w:p>
    <w:p w:rsidR="00A34CBB" w:rsidRPr="00A34CBB" w:rsidRDefault="00A1205E" w:rsidP="00186814">
      <w:pPr>
        <w:jc w:val="both"/>
        <w:rPr>
          <w:rFonts w:eastAsia="Times New Roman" w:cstheme="minorHAnsi"/>
          <w:color w:val="212121"/>
          <w:sz w:val="22"/>
          <w:szCs w:val="22"/>
          <w:lang w:eastAsia="cs-CZ"/>
        </w:rPr>
      </w:pPr>
      <w:r>
        <w:rPr>
          <w:rFonts w:eastAsia="Times New Roman" w:cstheme="minorHAnsi"/>
          <w:color w:val="212121"/>
          <w:sz w:val="22"/>
          <w:szCs w:val="22"/>
          <w:lang w:eastAsia="cs-CZ"/>
        </w:rPr>
        <w:t xml:space="preserve">Dle čl. 12 obecného nařízení GDPR budou žádosti </w:t>
      </w:r>
      <w:r w:rsidR="00A34CBB" w:rsidRPr="00A34CBB">
        <w:rPr>
          <w:rFonts w:eastAsia="Times New Roman" w:cstheme="minorHAnsi"/>
          <w:color w:val="212121"/>
          <w:sz w:val="22"/>
          <w:szCs w:val="22"/>
          <w:lang w:eastAsia="cs-CZ"/>
        </w:rPr>
        <w:t>zpracovány do jednoho měsíce od obdržení žádosti. Lhůtu lze ve výjimečných případech prodloužit o dva měsíce, zejména z důvodu komplexnosti a obtížnosti případu, o čemž musí být subjekt údajů ze strany správce informován, včetně důvodů prodloužení.</w:t>
      </w:r>
    </w:p>
    <w:p w:rsidR="00A34CBB" w:rsidRDefault="00A34CBB" w:rsidP="00186814">
      <w:pPr>
        <w:jc w:val="both"/>
        <w:rPr>
          <w:rFonts w:eastAsia="Times New Roman" w:cstheme="minorHAnsi"/>
          <w:sz w:val="22"/>
          <w:szCs w:val="22"/>
          <w:lang w:eastAsia="cs-CZ"/>
        </w:rPr>
      </w:pPr>
    </w:p>
    <w:p w:rsidR="00DC67AA" w:rsidRDefault="00DC67AA" w:rsidP="00186814">
      <w:pPr>
        <w:jc w:val="both"/>
        <w:rPr>
          <w:rFonts w:eastAsia="Times New Roman" w:cstheme="minorHAnsi"/>
          <w:sz w:val="22"/>
          <w:szCs w:val="22"/>
          <w:lang w:eastAsia="cs-CZ"/>
        </w:rPr>
      </w:pPr>
    </w:p>
    <w:p w:rsidR="00DC67AA" w:rsidRDefault="00DC67AA" w:rsidP="00186814">
      <w:pPr>
        <w:jc w:val="both"/>
        <w:rPr>
          <w:rFonts w:eastAsia="Times New Roman" w:cstheme="minorHAnsi"/>
          <w:sz w:val="22"/>
          <w:szCs w:val="22"/>
          <w:lang w:eastAsia="cs-CZ"/>
        </w:rPr>
      </w:pPr>
    </w:p>
    <w:p w:rsidR="002E35FA" w:rsidRPr="00A34CBB" w:rsidRDefault="002E35FA" w:rsidP="00186814">
      <w:pPr>
        <w:jc w:val="both"/>
        <w:rPr>
          <w:rFonts w:eastAsia="Times New Roman" w:cstheme="minorHAnsi"/>
          <w:b/>
          <w:sz w:val="22"/>
          <w:szCs w:val="22"/>
          <w:lang w:eastAsia="cs-CZ"/>
        </w:rPr>
      </w:pPr>
      <w:r w:rsidRPr="002E35FA">
        <w:rPr>
          <w:rFonts w:cstheme="minorHAnsi"/>
          <w:b/>
          <w:sz w:val="22"/>
          <w:szCs w:val="22"/>
        </w:rPr>
        <w:t xml:space="preserve">S jakýmikoliv dotazy, které se </w:t>
      </w:r>
      <w:proofErr w:type="gramStart"/>
      <w:r w:rsidRPr="002E35FA">
        <w:rPr>
          <w:rFonts w:cstheme="minorHAnsi"/>
          <w:b/>
          <w:sz w:val="22"/>
          <w:szCs w:val="22"/>
        </w:rPr>
        <w:t>týkají</w:t>
      </w:r>
      <w:proofErr w:type="gramEnd"/>
      <w:r w:rsidRPr="002E35FA">
        <w:rPr>
          <w:rFonts w:cstheme="minorHAnsi"/>
          <w:b/>
          <w:sz w:val="22"/>
          <w:szCs w:val="22"/>
        </w:rPr>
        <w:t xml:space="preserve"> zpracování vašich osobních údajů se </w:t>
      </w:r>
      <w:proofErr w:type="gramStart"/>
      <w:r w:rsidRPr="002E35FA">
        <w:rPr>
          <w:rFonts w:cstheme="minorHAnsi"/>
          <w:b/>
          <w:sz w:val="22"/>
          <w:szCs w:val="22"/>
        </w:rPr>
        <w:t>můžete</w:t>
      </w:r>
      <w:proofErr w:type="gramEnd"/>
      <w:r w:rsidRPr="002E35FA">
        <w:rPr>
          <w:rFonts w:cstheme="minorHAnsi"/>
          <w:b/>
          <w:sz w:val="22"/>
          <w:szCs w:val="22"/>
        </w:rPr>
        <w:t xml:space="preserve"> obracet na pověřence pro ochranu osobních údajů.</w:t>
      </w:r>
    </w:p>
    <w:p w:rsidR="00066797" w:rsidRPr="00186814" w:rsidRDefault="00A85115" w:rsidP="00186814">
      <w:pPr>
        <w:jc w:val="both"/>
        <w:rPr>
          <w:rFonts w:cstheme="minorHAnsi"/>
          <w:sz w:val="22"/>
          <w:szCs w:val="22"/>
        </w:rPr>
      </w:pPr>
    </w:p>
    <w:sectPr w:rsidR="00066797" w:rsidRPr="00186814" w:rsidSect="00F275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81F"/>
    <w:multiLevelType w:val="multilevel"/>
    <w:tmpl w:val="61E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C16D0"/>
    <w:multiLevelType w:val="multilevel"/>
    <w:tmpl w:val="DF26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26ACF"/>
    <w:multiLevelType w:val="multilevel"/>
    <w:tmpl w:val="BBD4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2D7258"/>
    <w:multiLevelType w:val="multilevel"/>
    <w:tmpl w:val="E186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BB"/>
    <w:rsid w:val="00186814"/>
    <w:rsid w:val="002E35FA"/>
    <w:rsid w:val="003D2550"/>
    <w:rsid w:val="004905AE"/>
    <w:rsid w:val="006647EB"/>
    <w:rsid w:val="008F4D11"/>
    <w:rsid w:val="00A1205E"/>
    <w:rsid w:val="00A34CBB"/>
    <w:rsid w:val="00A718FE"/>
    <w:rsid w:val="00A85115"/>
    <w:rsid w:val="00DC67AA"/>
    <w:rsid w:val="00F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34C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34CBB"/>
    <w:rPr>
      <w:b/>
      <w:bCs/>
    </w:rPr>
  </w:style>
  <w:style w:type="character" w:customStyle="1" w:styleId="apple-converted-space">
    <w:name w:val="apple-converted-space"/>
    <w:basedOn w:val="Standardnpsmoodstavce"/>
    <w:rsid w:val="00A34CBB"/>
  </w:style>
  <w:style w:type="character" w:styleId="Hypertextovodkaz">
    <w:name w:val="Hyperlink"/>
    <w:basedOn w:val="Standardnpsmoodstavce"/>
    <w:uiPriority w:val="99"/>
    <w:semiHidden/>
    <w:unhideWhenUsed/>
    <w:rsid w:val="00A34CB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71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34C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34CBB"/>
    <w:rPr>
      <w:b/>
      <w:bCs/>
    </w:rPr>
  </w:style>
  <w:style w:type="character" w:customStyle="1" w:styleId="apple-converted-space">
    <w:name w:val="apple-converted-space"/>
    <w:basedOn w:val="Standardnpsmoodstavce"/>
    <w:rsid w:val="00A34CBB"/>
  </w:style>
  <w:style w:type="character" w:styleId="Hypertextovodkaz">
    <w:name w:val="Hyperlink"/>
    <w:basedOn w:val="Standardnpsmoodstavce"/>
    <w:uiPriority w:val="99"/>
    <w:semiHidden/>
    <w:unhideWhenUsed/>
    <w:rsid w:val="00A34CB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7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Kožnárková</dc:creator>
  <cp:lastModifiedBy>uzivatel</cp:lastModifiedBy>
  <cp:revision>2</cp:revision>
  <dcterms:created xsi:type="dcterms:W3CDTF">2018-05-24T11:58:00Z</dcterms:created>
  <dcterms:modified xsi:type="dcterms:W3CDTF">2018-05-24T11:58:00Z</dcterms:modified>
</cp:coreProperties>
</file>